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5" w:rsidRPr="00B64B7A" w:rsidRDefault="00241685" w:rsidP="00241685">
      <w:pPr>
        <w:rPr>
          <w:b/>
        </w:rPr>
      </w:pPr>
      <w:r w:rsidRPr="00B64B7A">
        <w:rPr>
          <w:b/>
        </w:rPr>
        <w:t>Вопросы для подготовки к зачёту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Дефиниции культурной политики.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Классификация подходов к культурной политике.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Направления культурной политики.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Отечественная литература о культурной политике.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Проблематика отечественной культурной политики.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Направления современной российской культурной политики.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Аксиологический аспект культурной политики.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Материальный аспект культурной политики.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Издательская политика и управление чтением. </w:t>
      </w:r>
    </w:p>
    <w:p w:rsidR="00241685" w:rsidRDefault="00241685" w:rsidP="00B64B7A">
      <w:pPr>
        <w:pStyle w:val="a3"/>
        <w:numPr>
          <w:ilvl w:val="0"/>
          <w:numId w:val="2"/>
        </w:numPr>
      </w:pPr>
      <w:r>
        <w:t xml:space="preserve">Взаимоотношение исторических типов культуры в аспекте культурной политики. </w:t>
      </w:r>
    </w:p>
    <w:p w:rsidR="00B64B7A" w:rsidRDefault="00B64B7A" w:rsidP="00B64B7A">
      <w:pPr>
        <w:pStyle w:val="a3"/>
        <w:numPr>
          <w:ilvl w:val="0"/>
          <w:numId w:val="2"/>
        </w:numPr>
      </w:pPr>
      <w:proofErr w:type="spellStart"/>
      <w:r>
        <w:t>Культуроохранная</w:t>
      </w:r>
      <w:proofErr w:type="spellEnd"/>
      <w:r>
        <w:t xml:space="preserve"> деятельность в контексте модернизации. 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 xml:space="preserve">Государственные программы по охране памятников истории и культуры. </w:t>
      </w:r>
    </w:p>
    <w:p w:rsidR="004332B6" w:rsidRPr="00B64B7A" w:rsidRDefault="00B64B7A" w:rsidP="00B64B7A">
      <w:pPr>
        <w:pStyle w:val="a3"/>
        <w:numPr>
          <w:ilvl w:val="0"/>
          <w:numId w:val="2"/>
        </w:numPr>
      </w:pPr>
      <w:proofErr w:type="spellStart"/>
      <w:proofErr w:type="gramStart"/>
      <w:r>
        <w:t>C</w:t>
      </w:r>
      <w:proofErr w:type="gramEnd"/>
      <w:r>
        <w:t>истематизация</w:t>
      </w:r>
      <w:proofErr w:type="spellEnd"/>
      <w:r>
        <w:t xml:space="preserve"> памятников истории и культуры.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Основы культурной политики.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Характеристика культурной политики на современном этапе.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Концепции культурной политики.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Модели культурной политики.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Законодательная база культурной политики.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Технологическая база культурной политики.</w:t>
      </w:r>
    </w:p>
    <w:p w:rsidR="00B64B7A" w:rsidRDefault="00B64B7A" w:rsidP="00B64B7A">
      <w:pPr>
        <w:pStyle w:val="a3"/>
        <w:numPr>
          <w:ilvl w:val="0"/>
          <w:numId w:val="2"/>
        </w:numPr>
      </w:pPr>
      <w:r>
        <w:t>Сферы реализации культурной политики.</w:t>
      </w:r>
      <w:bookmarkStart w:id="0" w:name="_GoBack"/>
      <w:bookmarkEnd w:id="0"/>
    </w:p>
    <w:sectPr w:rsidR="00B6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C2"/>
    <w:multiLevelType w:val="hybridMultilevel"/>
    <w:tmpl w:val="F7A0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E06"/>
    <w:multiLevelType w:val="hybridMultilevel"/>
    <w:tmpl w:val="C41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1289E"/>
    <w:multiLevelType w:val="hybridMultilevel"/>
    <w:tmpl w:val="F22C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7"/>
    <w:rsid w:val="00153A17"/>
    <w:rsid w:val="00241685"/>
    <w:rsid w:val="004332B6"/>
    <w:rsid w:val="00B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2017-04-07T08:21:00Z</dcterms:created>
  <dcterms:modified xsi:type="dcterms:W3CDTF">2017-04-10T13:32:00Z</dcterms:modified>
</cp:coreProperties>
</file>