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8F" w:rsidRPr="001F45CB" w:rsidRDefault="0053008F" w:rsidP="0053008F">
      <w:pPr>
        <w:rPr>
          <w:b/>
        </w:rPr>
      </w:pPr>
      <w:r w:rsidRPr="001F45CB">
        <w:rPr>
          <w:b/>
        </w:rPr>
        <w:t>Вопросы для подготовки к зачету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Танцевальные движения. Какие движения из окружающей жизни становятся танцевальными?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 xml:space="preserve">Бытовые формы танца. Их </w:t>
      </w:r>
      <w:proofErr w:type="spellStart"/>
      <w:r>
        <w:t>бифункциональность</w:t>
      </w:r>
      <w:proofErr w:type="spellEnd"/>
      <w:r>
        <w:t>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Первые профессиональные учителя танца. Их взгляд на содержательные возможности танца.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 xml:space="preserve">Связь танца и пантомимы в балетах </w:t>
      </w:r>
      <w:proofErr w:type="spellStart"/>
      <w:r>
        <w:t>Новерра</w:t>
      </w:r>
      <w:proofErr w:type="spellEnd"/>
      <w:r>
        <w:t xml:space="preserve">, </w:t>
      </w:r>
      <w:proofErr w:type="spellStart"/>
      <w:r>
        <w:t>Доберваля</w:t>
      </w:r>
      <w:proofErr w:type="spellEnd"/>
      <w:r>
        <w:t xml:space="preserve">, </w:t>
      </w:r>
      <w:proofErr w:type="spellStart"/>
      <w:r>
        <w:t>Дидло</w:t>
      </w:r>
      <w:proofErr w:type="spellEnd"/>
      <w:r>
        <w:t xml:space="preserve">, </w:t>
      </w:r>
      <w:proofErr w:type="spellStart"/>
      <w:r>
        <w:t>Вигано</w:t>
      </w:r>
      <w:proofErr w:type="spellEnd"/>
      <w:r>
        <w:t>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Пантомима на балетной сцене и собственные содержательные возможности танца.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 xml:space="preserve">Сходство и отличие во взглядах Мишеля де </w:t>
      </w:r>
      <w:proofErr w:type="spellStart"/>
      <w:r>
        <w:t>Пюра</w:t>
      </w:r>
      <w:proofErr w:type="spellEnd"/>
      <w:r>
        <w:t xml:space="preserve">, Ж.-Ж. </w:t>
      </w:r>
      <w:proofErr w:type="spellStart"/>
      <w:r>
        <w:t>Новерра</w:t>
      </w:r>
      <w:proofErr w:type="spellEnd"/>
      <w:r>
        <w:t>, Р. В. Захарова на искусственные формы танца.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Мотивно-вариационный принцип танцевального творчества. Вклад Ю. Григоровича.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Диапазон содержательности в балетах Л. В. Якобсона.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Выдающиеся зарубежные мастера театра танца XX века.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Изменение формы и содержательности народно-сценических, классических, джазовых и спортивных движений танца в ходе профессионализации.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Способы активизации попеременной значимости физических и психологических форм поведения в психофизической целостности человеческого телодвижения.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Сущность формообразующего положения кинетики в фольклорных, бальных, спортивных танцевальных телодвижениях.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 xml:space="preserve">Видовая структура танцевального движения. 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Пантомима и танец. Какая группа выразительных средств является формообразующей в движениях пантомимы?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Проблемы сочинения танцевальной музыки конца XVII начала XVIII века.</w:t>
      </w:r>
    </w:p>
    <w:p w:rsidR="001F45CB" w:rsidRPr="001F45CB" w:rsidRDefault="0053008F" w:rsidP="001F45CB">
      <w:pPr>
        <w:pStyle w:val="a3"/>
        <w:numPr>
          <w:ilvl w:val="0"/>
          <w:numId w:val="2"/>
        </w:numPr>
      </w:pPr>
      <w:r>
        <w:t xml:space="preserve">Первые постановщики </w:t>
      </w:r>
      <w:proofErr w:type="spellStart"/>
      <w:r>
        <w:t>пантомимно</w:t>
      </w:r>
      <w:proofErr w:type="spellEnd"/>
      <w:r>
        <w:t xml:space="preserve">-танцевальных балетов. 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Идея о «реформе» балетной музыки.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Новаторский вклад композиторов конца XIX начала XX века в балетную музыку.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Музыка в театре танца и ее функция в качестве «невербального либретто».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Взаимосвязь танцевальных движений и музыки в истории и современной практике.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Элементы музыкальной выразительности.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Приведите примеры произведений, относящихся к ударной, тональной, атональной, сонорной музыке.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Охарактеризуйте этап танцевального творчества, который предполагает словесную интерпретацию музыкальной образности. Роль этой интерпретации в невербальном танцевальном искусстве.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Первые танцевальные костюмы.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Новые содержательные возможности, открытые в танцевальном костюме художниками из группы «Мир искусства».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 xml:space="preserve">Цвет в танцевальном костюме. Новые образные возможности при использовании цвета в танцевальном костюме, открытые С.Б. </w:t>
      </w:r>
      <w:proofErr w:type="spellStart"/>
      <w:r>
        <w:t>Вирсаладзе</w:t>
      </w:r>
      <w:proofErr w:type="spellEnd"/>
      <w:r>
        <w:t>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Отличие образности современного танцевального костюма от костюмов других сценических искусств (драмы, пантомимы).</w:t>
      </w:r>
    </w:p>
    <w:p w:rsidR="001F45CB" w:rsidRPr="001F45CB" w:rsidRDefault="0053008F" w:rsidP="001F45CB">
      <w:pPr>
        <w:pStyle w:val="a3"/>
        <w:numPr>
          <w:ilvl w:val="0"/>
          <w:numId w:val="2"/>
        </w:numPr>
      </w:pPr>
      <w:r>
        <w:t xml:space="preserve">Две концепции танцевального творчества. </w:t>
      </w:r>
    </w:p>
    <w:p w:rsidR="0053008F" w:rsidRDefault="001F45CB" w:rsidP="001F45CB">
      <w:pPr>
        <w:pStyle w:val="a3"/>
        <w:numPr>
          <w:ilvl w:val="0"/>
          <w:numId w:val="2"/>
        </w:numPr>
      </w:pPr>
      <w:r>
        <w:t>О</w:t>
      </w:r>
      <w:r w:rsidR="0053008F">
        <w:t>формление сцены согласно бытовой и специфически видовой концепции выразительных средств танца</w:t>
      </w:r>
      <w:r>
        <w:t>.</w:t>
      </w:r>
      <w:bookmarkStart w:id="0" w:name="_GoBack"/>
      <w:bookmarkEnd w:id="0"/>
    </w:p>
    <w:p w:rsidR="0053008F" w:rsidRDefault="0053008F" w:rsidP="001F45CB">
      <w:pPr>
        <w:pStyle w:val="a3"/>
        <w:numPr>
          <w:ilvl w:val="0"/>
          <w:numId w:val="2"/>
        </w:numPr>
      </w:pPr>
      <w:r>
        <w:t>Трактовка профессионального танца в окружении подробно и ясно прописанных деталей среды и в окружении обобщенной, «размытой» предметности.</w:t>
      </w:r>
    </w:p>
    <w:p w:rsidR="0053008F" w:rsidRDefault="0053008F" w:rsidP="001F45CB">
      <w:pPr>
        <w:pStyle w:val="a3"/>
        <w:numPr>
          <w:ilvl w:val="0"/>
          <w:numId w:val="2"/>
        </w:numPr>
      </w:pPr>
      <w:proofErr w:type="spellStart"/>
      <w:r>
        <w:lastRenderedPageBreak/>
        <w:t>Пантомимно</w:t>
      </w:r>
      <w:proofErr w:type="spellEnd"/>
      <w:r>
        <w:t>-танцевальный спектакль конца XIX века.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Синтетическая палитра танцевального спектакля. Что происходит с синтетической палитрой танцевального спектакля, когда оформление сцены «выходит вперед» в межкомпонентных отношениях?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Какие варианты оформления сцены проявились в театре танца XX века?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Какие этапы на пути сближения образности танцевальных движений и танцевальной сценографии можно выделить в истории?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Какие виды искусства включались в общее действие смешанных балетных спектаклей?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 xml:space="preserve">Сравнительная характеристика </w:t>
      </w:r>
      <w:proofErr w:type="spellStart"/>
      <w:r>
        <w:t>пантомимно</w:t>
      </w:r>
      <w:proofErr w:type="spellEnd"/>
      <w:r>
        <w:t xml:space="preserve">-танцевального балетного спектакля и смешанных балетных форм. Почему </w:t>
      </w:r>
      <w:proofErr w:type="spellStart"/>
      <w:r>
        <w:t>пантомимно</w:t>
      </w:r>
      <w:proofErr w:type="spellEnd"/>
      <w:r>
        <w:t>-танцевальный балетный спектакль стал шагом вперед по сравнению со смешанными балетными формами?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Дайте характеристику сценических компонентов, образующих видовую форму танцевального произведения.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Что является «ведущим» компонентом и почему — музыка или текст танцевальных движений: в процессе создания сценического произведения; в процессе восприятия зрителем синтетической формы танцевального произведения.</w:t>
      </w:r>
    </w:p>
    <w:p w:rsidR="0053008F" w:rsidRDefault="0053008F" w:rsidP="001F45CB">
      <w:pPr>
        <w:pStyle w:val="a3"/>
        <w:numPr>
          <w:ilvl w:val="0"/>
          <w:numId w:val="2"/>
        </w:numPr>
      </w:pPr>
      <w:r>
        <w:t>Какие принципы совершенных межкомпонентных связей (синтезов) сложились в театре танца XX века?</w:t>
      </w:r>
    </w:p>
    <w:p w:rsidR="008E545C" w:rsidRDefault="0053008F" w:rsidP="001F45CB">
      <w:pPr>
        <w:pStyle w:val="a3"/>
        <w:numPr>
          <w:ilvl w:val="0"/>
          <w:numId w:val="2"/>
        </w:numPr>
      </w:pPr>
      <w:r>
        <w:t>Сценические компоненты в танцевальном произведении. Какой сценический компонент в танцевальном произведении является ведущим?</w:t>
      </w:r>
    </w:p>
    <w:sectPr w:rsidR="008E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59C"/>
    <w:multiLevelType w:val="hybridMultilevel"/>
    <w:tmpl w:val="F9DE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793E"/>
    <w:multiLevelType w:val="hybridMultilevel"/>
    <w:tmpl w:val="26FA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7"/>
    <w:rsid w:val="001F45CB"/>
    <w:rsid w:val="0053008F"/>
    <w:rsid w:val="006C42F7"/>
    <w:rsid w:val="008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2017-04-07T07:42:00Z</dcterms:created>
  <dcterms:modified xsi:type="dcterms:W3CDTF">2017-04-10T13:39:00Z</dcterms:modified>
</cp:coreProperties>
</file>